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0B6E8" w14:textId="77777777" w:rsidR="00D37352" w:rsidRDefault="002D25FA">
      <w:pPr>
        <w:jc w:val="both"/>
      </w:pPr>
      <w:r>
        <w:rPr>
          <w:b/>
          <w:i/>
        </w:rPr>
        <w:t>Suvestinė redakcija nuo 2024-01-01</w:t>
      </w:r>
    </w:p>
    <w:p w14:paraId="0BF5CD82" w14:textId="77777777" w:rsidR="00D37352" w:rsidRDefault="00D37352">
      <w:pPr>
        <w:jc w:val="both"/>
        <w:rPr>
          <w:sz w:val="20"/>
        </w:rPr>
      </w:pPr>
    </w:p>
    <w:p w14:paraId="6FD9A4ED" w14:textId="77777777" w:rsidR="00D37352" w:rsidRDefault="002D25FA">
      <w:pPr>
        <w:jc w:val="both"/>
        <w:rPr>
          <w:sz w:val="20"/>
        </w:rPr>
      </w:pPr>
      <w:r>
        <w:rPr>
          <w:i/>
          <w:sz w:val="20"/>
        </w:rPr>
        <w:t>Įstatymas paskelbtas: TAR 2023-01-04, i. k. 2023-00135</w:t>
      </w:r>
    </w:p>
    <w:p w14:paraId="0B991ADA" w14:textId="77777777" w:rsidR="00D37352" w:rsidRDefault="00D37352">
      <w:pPr>
        <w:jc w:val="both"/>
        <w:rPr>
          <w:sz w:val="20"/>
        </w:rPr>
      </w:pPr>
    </w:p>
    <w:p w14:paraId="0BA7CF53" w14:textId="77777777" w:rsidR="00D37352" w:rsidRDefault="00D37352">
      <w:pPr>
        <w:tabs>
          <w:tab w:val="center" w:pos="4153"/>
          <w:tab w:val="right" w:pos="8306"/>
        </w:tabs>
        <w:rPr>
          <w:rFonts w:ascii="TimesLT" w:hAnsi="TimesLT"/>
          <w:lang w:val="en-US"/>
        </w:rPr>
      </w:pPr>
    </w:p>
    <w:p w14:paraId="3FC96A7C" w14:textId="77777777" w:rsidR="00D37352" w:rsidRDefault="002D25FA">
      <w:pPr>
        <w:jc w:val="center"/>
        <w:rPr>
          <w:caps/>
          <w:sz w:val="22"/>
        </w:rPr>
      </w:pPr>
      <w:r>
        <w:rPr>
          <w:caps/>
          <w:noProof/>
          <w:lang w:eastAsia="lt-LT"/>
        </w:rPr>
        <w:drawing>
          <wp:inline distT="0" distB="0" distL="0" distR="0" wp14:anchorId="2ABA6147" wp14:editId="4B329CF6">
            <wp:extent cx="596265" cy="699770"/>
            <wp:effectExtent l="0" t="0" r="0" b="5080"/>
            <wp:docPr id="1" name="Paveikslėlis 1" descr="C:\Documents and Settings\lipetr\My Documents\Vyti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lipetr\My Documents\Vytis1.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6265" cy="699770"/>
                    </a:xfrm>
                    <a:prstGeom prst="rect">
                      <a:avLst/>
                    </a:prstGeom>
                    <a:noFill/>
                    <a:ln>
                      <a:noFill/>
                    </a:ln>
                  </pic:spPr>
                </pic:pic>
              </a:graphicData>
            </a:graphic>
          </wp:inline>
        </w:drawing>
      </w:r>
    </w:p>
    <w:p w14:paraId="2D06EDE4" w14:textId="77777777" w:rsidR="00D37352" w:rsidRDefault="00D37352">
      <w:pPr>
        <w:jc w:val="center"/>
        <w:rPr>
          <w:caps/>
          <w:sz w:val="12"/>
          <w:szCs w:val="12"/>
        </w:rPr>
      </w:pPr>
    </w:p>
    <w:p w14:paraId="7DE10B4E" w14:textId="77777777" w:rsidR="00D37352" w:rsidRDefault="002D25FA">
      <w:pPr>
        <w:jc w:val="center"/>
        <w:rPr>
          <w:b/>
          <w:bCs/>
          <w:caps/>
        </w:rPr>
      </w:pPr>
      <w:r>
        <w:rPr>
          <w:b/>
          <w:bCs/>
          <w:caps/>
        </w:rPr>
        <w:t>LIETUVOS RESPUBLIKOS</w:t>
      </w:r>
    </w:p>
    <w:p w14:paraId="3D7BBA7A" w14:textId="77777777" w:rsidR="00D37352" w:rsidRDefault="002D25FA">
      <w:pPr>
        <w:jc w:val="center"/>
        <w:rPr>
          <w:b/>
          <w:caps/>
        </w:rPr>
      </w:pPr>
      <w:r>
        <w:rPr>
          <w:b/>
          <w:caps/>
        </w:rPr>
        <w:t>NEĮGALIŲJŲ SOCIALINĖS INTEGRACIJOS ĮSTATYMO NR. I-2044 PAKEITIMO</w:t>
      </w:r>
    </w:p>
    <w:p w14:paraId="4EADBFFF" w14:textId="77777777" w:rsidR="00D37352" w:rsidRDefault="002D25FA">
      <w:pPr>
        <w:jc w:val="center"/>
        <w:rPr>
          <w:caps/>
        </w:rPr>
      </w:pPr>
      <w:r>
        <w:rPr>
          <w:b/>
          <w:caps/>
        </w:rPr>
        <w:t>ĮSTATYMAS</w:t>
      </w:r>
    </w:p>
    <w:p w14:paraId="7AAB8621" w14:textId="77777777" w:rsidR="00D37352" w:rsidRDefault="00D37352">
      <w:pPr>
        <w:jc w:val="center"/>
        <w:rPr>
          <w:b/>
          <w:caps/>
        </w:rPr>
      </w:pPr>
    </w:p>
    <w:p w14:paraId="2145A0CB" w14:textId="77777777" w:rsidR="00D37352" w:rsidRDefault="002D25FA">
      <w:pPr>
        <w:jc w:val="center"/>
        <w:rPr>
          <w:szCs w:val="24"/>
        </w:rPr>
      </w:pPr>
      <w:r>
        <w:rPr>
          <w:szCs w:val="24"/>
          <w:lang w:val="en-US"/>
        </w:rPr>
        <w:t>2022</w:t>
      </w:r>
      <w:r>
        <w:rPr>
          <w:szCs w:val="24"/>
        </w:rPr>
        <w:t xml:space="preserve"> m. </w:t>
      </w:r>
      <w:r>
        <w:rPr>
          <w:szCs w:val="24"/>
          <w:lang w:val="en-US"/>
        </w:rPr>
        <w:t>gruodžio</w:t>
      </w:r>
      <w:r>
        <w:rPr>
          <w:szCs w:val="24"/>
        </w:rPr>
        <w:t xml:space="preserve"> </w:t>
      </w:r>
      <w:r>
        <w:rPr>
          <w:szCs w:val="24"/>
          <w:lang w:val="en-US"/>
        </w:rPr>
        <w:t>20</w:t>
      </w:r>
      <w:r>
        <w:rPr>
          <w:szCs w:val="24"/>
        </w:rPr>
        <w:t xml:space="preserve"> d. Nr. </w:t>
      </w:r>
      <w:r>
        <w:rPr>
          <w:szCs w:val="24"/>
          <w:lang w:val="en-US"/>
        </w:rPr>
        <w:t>XIV-1722</w:t>
      </w:r>
    </w:p>
    <w:p w14:paraId="07364884" w14:textId="77777777" w:rsidR="00D37352" w:rsidRDefault="002D25FA">
      <w:pPr>
        <w:jc w:val="center"/>
        <w:rPr>
          <w:szCs w:val="24"/>
        </w:rPr>
      </w:pPr>
      <w:r>
        <w:rPr>
          <w:szCs w:val="24"/>
        </w:rPr>
        <w:t>Vilnius</w:t>
      </w:r>
    </w:p>
    <w:p w14:paraId="3EBB9012" w14:textId="77777777" w:rsidR="00D37352" w:rsidRDefault="00D37352">
      <w:pPr>
        <w:spacing w:line="360" w:lineRule="auto"/>
        <w:ind w:firstLine="720"/>
        <w:jc w:val="both"/>
        <w:rPr>
          <w:sz w:val="16"/>
          <w:szCs w:val="16"/>
        </w:rPr>
      </w:pPr>
    </w:p>
    <w:p w14:paraId="3C92D8DB" w14:textId="77777777" w:rsidR="00D37352" w:rsidRDefault="00D37352">
      <w:pPr>
        <w:spacing w:line="360" w:lineRule="auto"/>
        <w:ind w:firstLine="720"/>
        <w:jc w:val="both"/>
        <w:sectPr w:rsidR="00D37352">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134" w:right="851" w:bottom="1134" w:left="1701" w:header="706" w:footer="706" w:gutter="0"/>
          <w:cols w:space="1296"/>
          <w:titlePg/>
        </w:sectPr>
      </w:pPr>
    </w:p>
    <w:p w14:paraId="68962CFC" w14:textId="77777777" w:rsidR="00D37352" w:rsidRDefault="00D37352">
      <w:pPr>
        <w:tabs>
          <w:tab w:val="center" w:pos="4153"/>
          <w:tab w:val="right" w:pos="8306"/>
        </w:tabs>
        <w:rPr>
          <w:rFonts w:ascii="TimesLT" w:hAnsi="TimesLT"/>
          <w:lang w:val="en-US"/>
        </w:rPr>
      </w:pPr>
    </w:p>
    <w:p w14:paraId="4F461FC9" w14:textId="77777777" w:rsidR="00D37352" w:rsidRDefault="002D25FA">
      <w:pPr>
        <w:spacing w:line="360" w:lineRule="auto"/>
        <w:jc w:val="center"/>
        <w:rPr>
          <w:b/>
          <w:bCs/>
          <w:szCs w:val="24"/>
          <w:lang w:eastAsia="lt-LT"/>
        </w:rPr>
      </w:pPr>
      <w:r>
        <w:rPr>
          <w:b/>
          <w:bCs/>
          <w:szCs w:val="24"/>
          <w:lang w:eastAsia="lt-LT"/>
        </w:rPr>
        <w:t>V SKYRIUS</w:t>
      </w:r>
    </w:p>
    <w:p w14:paraId="503E484C" w14:textId="77777777" w:rsidR="00D37352" w:rsidRDefault="002D25FA">
      <w:pPr>
        <w:spacing w:line="360" w:lineRule="auto"/>
        <w:jc w:val="center"/>
        <w:rPr>
          <w:b/>
          <w:bCs/>
          <w:szCs w:val="24"/>
          <w:lang w:eastAsia="lt-LT"/>
        </w:rPr>
      </w:pPr>
      <w:r>
        <w:rPr>
          <w:b/>
          <w:bCs/>
          <w:szCs w:val="24"/>
          <w:lang w:eastAsia="lt-LT"/>
        </w:rPr>
        <w:t>ASMENS SU NEGALIA INDIVIDUALIŲJŲ PAGALBOS POREIKIŲ RŪŠYS, JŲ NUSTATYMAS, TENKINIMAS IR FINANSAVIMAS</w:t>
      </w:r>
    </w:p>
    <w:p w14:paraId="00686321" w14:textId="77777777" w:rsidR="00D37352" w:rsidRDefault="00D37352">
      <w:pPr>
        <w:spacing w:line="360" w:lineRule="auto"/>
        <w:ind w:firstLine="720"/>
        <w:jc w:val="center"/>
        <w:rPr>
          <w:b/>
          <w:bCs/>
          <w:szCs w:val="24"/>
          <w:lang w:eastAsia="lt-LT"/>
        </w:rPr>
      </w:pPr>
    </w:p>
    <w:p w14:paraId="164DF637" w14:textId="77777777" w:rsidR="00D37352" w:rsidRDefault="002D25FA">
      <w:pPr>
        <w:spacing w:line="360" w:lineRule="auto"/>
        <w:ind w:left="2127" w:hanging="1407"/>
        <w:jc w:val="both"/>
        <w:rPr>
          <w:szCs w:val="24"/>
          <w:lang w:eastAsia="lt-LT"/>
        </w:rPr>
      </w:pPr>
      <w:r>
        <w:rPr>
          <w:b/>
          <w:bCs/>
          <w:szCs w:val="24"/>
          <w:lang w:eastAsia="lt-LT"/>
        </w:rPr>
        <w:t>27 straipsnis. Asmeninės pagalbos poreikio nustatymas, teikimas, apmokėjimas ir finansavimas</w:t>
      </w:r>
    </w:p>
    <w:p w14:paraId="0EB41F52" w14:textId="7879FA0E" w:rsidR="00D37352" w:rsidRDefault="00D37352">
      <w:pPr>
        <w:spacing w:line="360" w:lineRule="auto"/>
        <w:ind w:firstLine="720"/>
        <w:jc w:val="both"/>
        <w:rPr>
          <w:szCs w:val="24"/>
          <w:lang w:eastAsia="lt-LT"/>
        </w:rPr>
      </w:pPr>
    </w:p>
    <w:p w14:paraId="2F224DAE" w14:textId="77777777" w:rsidR="00D37352" w:rsidRDefault="002D25FA">
      <w:pPr>
        <w:spacing w:line="360" w:lineRule="auto"/>
        <w:ind w:firstLine="720"/>
        <w:jc w:val="both"/>
        <w:rPr>
          <w:szCs w:val="24"/>
          <w:lang w:eastAsia="lt-LT"/>
        </w:rPr>
      </w:pPr>
      <w:r>
        <w:rPr>
          <w:bCs/>
          <w:szCs w:val="24"/>
          <w:lang w:eastAsia="en-GB"/>
        </w:rPr>
        <w:t>3. Asmeninis asistentas, lydintis asmenį su negalia į kultūros įstaigas (muziejus, galerijas ir kt.), lankytinas vietas, kultūros, pramogų ar sporto renginius, turi tei</w:t>
      </w:r>
      <w:r>
        <w:rPr>
          <w:bCs/>
          <w:szCs w:val="24"/>
          <w:lang w:eastAsia="en-GB"/>
        </w:rPr>
        <w:t>sę įsigyti bilietą su 100 procentų nuolaida.</w:t>
      </w:r>
    </w:p>
    <w:p w14:paraId="520ACB3A" w14:textId="77777777" w:rsidR="00D37352" w:rsidRDefault="002D25FA">
      <w:pPr>
        <w:spacing w:line="360" w:lineRule="auto"/>
        <w:ind w:firstLine="720"/>
        <w:jc w:val="both"/>
        <w:rPr>
          <w:szCs w:val="24"/>
          <w:lang w:eastAsia="lt-LT"/>
        </w:rPr>
      </w:pPr>
      <w:r>
        <w:rPr>
          <w:bCs/>
          <w:szCs w:val="24"/>
          <w:lang w:eastAsia="lt-LT"/>
        </w:rPr>
        <w:t>4</w:t>
      </w:r>
      <w:r>
        <w:rPr>
          <w:szCs w:val="24"/>
          <w:lang w:eastAsia="lt-LT"/>
        </w:rPr>
        <w:t>. Už asmeninės pagalbos teikimo organizavimą ir jos kokybės užtikrinimą atsako savivaldybių institucijos.</w:t>
      </w:r>
    </w:p>
    <w:p w14:paraId="032340B2" w14:textId="77777777" w:rsidR="00D37352" w:rsidRDefault="002D25FA">
      <w:pPr>
        <w:spacing w:line="360" w:lineRule="auto"/>
        <w:ind w:firstLine="720"/>
        <w:jc w:val="both"/>
        <w:rPr>
          <w:szCs w:val="24"/>
          <w:lang w:eastAsia="lt-LT"/>
        </w:rPr>
      </w:pPr>
      <w:r>
        <w:rPr>
          <w:szCs w:val="24"/>
          <w:lang w:eastAsia="lt-LT"/>
        </w:rPr>
        <w:t>5. Asmens su negalia mokėjimo už asmeninę pagalbą dydis negali viršyti 20 procentų asmeninės pagalbos te</w:t>
      </w:r>
      <w:r>
        <w:rPr>
          <w:szCs w:val="24"/>
          <w:lang w:eastAsia="lt-LT"/>
        </w:rPr>
        <w:t>ikimo išlaidų dydžio ir negali būti didesnis negu asmens su negalia gaunamos individualios pagalbos teikimo išlaidų kompensacijos dydis. Jeigu asmeniui su negalia nėra skiriama ir mokama individualios pagalbos teikimo išlaidų kompensacija, mokėjimo už asme</w:t>
      </w:r>
      <w:r>
        <w:rPr>
          <w:szCs w:val="24"/>
          <w:lang w:eastAsia="lt-LT"/>
        </w:rPr>
        <w:t>ninę pagalbą dydis nustatomas vadovaujantis Socialinių paslaugų įstatymo nustatyta tvarka ir negali viršyti 20 procentų asmeninės pagalbos teikimo išlaidų dydžio. Asmeninė pagalba teikiama nemokamai asmeniui su negalia, kurio pajamos yra mažesnės negu 2 va</w:t>
      </w:r>
      <w:r>
        <w:rPr>
          <w:szCs w:val="24"/>
          <w:lang w:eastAsia="lt-LT"/>
        </w:rPr>
        <w:t>lstybės remiamų pajamų dydžiai. Asmens su negalia mokėjimo už asmeninę pagalbą dydį nustato savivaldybės administracija Vyriausybės ar jos įgaliotos institucijos nustatyta tvarka.</w:t>
      </w:r>
    </w:p>
    <w:p w14:paraId="7A75B138" w14:textId="77777777" w:rsidR="00D37352" w:rsidRDefault="002D25FA">
      <w:pPr>
        <w:rPr>
          <w:rFonts w:eastAsia="MS Mincho"/>
          <w:i/>
          <w:iCs/>
          <w:sz w:val="20"/>
        </w:rPr>
      </w:pPr>
      <w:r>
        <w:rPr>
          <w:rFonts w:eastAsia="MS Mincho"/>
          <w:i/>
          <w:iCs/>
          <w:sz w:val="20"/>
        </w:rPr>
        <w:t>Straipsnio dalies pakeitimai:</w:t>
      </w:r>
    </w:p>
    <w:p w14:paraId="101CB945" w14:textId="77777777" w:rsidR="00D37352" w:rsidRDefault="002D25FA">
      <w:pPr>
        <w:jc w:val="both"/>
        <w:rPr>
          <w:rFonts w:eastAsia="MS Mincho"/>
          <w:i/>
          <w:iCs/>
          <w:sz w:val="20"/>
        </w:rPr>
      </w:pPr>
      <w:r>
        <w:rPr>
          <w:rFonts w:eastAsia="MS Mincho"/>
          <w:i/>
          <w:iCs/>
          <w:sz w:val="20"/>
        </w:rPr>
        <w:t xml:space="preserve">Nr. </w:t>
      </w:r>
      <w:hyperlink r:id="rId14" w:history="1">
        <w:r w:rsidRPr="00532B9F">
          <w:rPr>
            <w:rFonts w:eastAsia="MS Mincho"/>
            <w:i/>
            <w:iCs/>
            <w:color w:val="0000FF" w:themeColor="hyperlink"/>
            <w:sz w:val="20"/>
            <w:u w:val="single"/>
          </w:rPr>
          <w:t>XIV-1854</w:t>
        </w:r>
      </w:hyperlink>
      <w:r>
        <w:rPr>
          <w:rFonts w:eastAsia="MS Mincho"/>
          <w:i/>
          <w:iCs/>
          <w:sz w:val="20"/>
        </w:rPr>
        <w:t>, 2023-03-28, paskelbta TAR 2023-03-30, i. k. 2023-05760</w:t>
      </w:r>
    </w:p>
    <w:p w14:paraId="38FC434A" w14:textId="77777777" w:rsidR="00D37352" w:rsidRDefault="00D37352"/>
    <w:p w14:paraId="580F590A" w14:textId="77777777" w:rsidR="00D37352" w:rsidRDefault="00D37352" w:rsidP="002D25FA">
      <w:pPr>
        <w:spacing w:line="360" w:lineRule="auto"/>
        <w:jc w:val="both"/>
        <w:rPr>
          <w:i/>
          <w:szCs w:val="24"/>
        </w:rPr>
      </w:pPr>
    </w:p>
    <w:sectPr w:rsidR="00D37352">
      <w:type w:val="continuous"/>
      <w:pgSz w:w="11907" w:h="16840" w:code="9"/>
      <w:pgMar w:top="1134" w:right="851" w:bottom="1134" w:left="1701" w:header="706" w:footer="706"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49FEC" w14:textId="77777777" w:rsidR="00D37352" w:rsidRDefault="002D25FA">
      <w:pPr>
        <w:rPr>
          <w:rFonts w:ascii="TimesLT" w:hAnsi="TimesLT"/>
          <w:lang w:val="en-US"/>
        </w:rPr>
      </w:pPr>
      <w:r>
        <w:rPr>
          <w:rFonts w:ascii="TimesLT" w:hAnsi="TimesLT"/>
          <w:lang w:val="en-US"/>
        </w:rPr>
        <w:separator/>
      </w:r>
    </w:p>
  </w:endnote>
  <w:endnote w:type="continuationSeparator" w:id="0">
    <w:p w14:paraId="5A12EB84" w14:textId="77777777" w:rsidR="00D37352" w:rsidRDefault="002D25FA">
      <w:pPr>
        <w:rPr>
          <w:rFonts w:ascii="TimesLT" w:hAnsi="TimesLT"/>
          <w:lang w:val="en-US"/>
        </w:rPr>
      </w:pPr>
      <w:r>
        <w:rPr>
          <w:rFonts w:ascii="TimesLT" w:hAnsi="TimesLT"/>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FB6B" w14:textId="77777777" w:rsidR="00D37352" w:rsidRDefault="002D25FA">
    <w:pPr>
      <w:framePr w:wrap="auto" w:vAnchor="text" w:hAnchor="margin" w:xAlign="center" w:y="1"/>
      <w:tabs>
        <w:tab w:val="center" w:pos="4320"/>
        <w:tab w:val="right" w:pos="8640"/>
      </w:tabs>
      <w:spacing w:line="360" w:lineRule="auto"/>
      <w:ind w:firstLine="720"/>
      <w:jc w:val="both"/>
      <w:rPr>
        <w:rFonts w:ascii="TimesLT" w:hAnsi="TimesLT"/>
      </w:rPr>
    </w:pPr>
    <w:r>
      <w:rPr>
        <w:rFonts w:ascii="TimesLT" w:hAnsi="TimesLT"/>
      </w:rPr>
      <w:fldChar w:fldCharType="begin"/>
    </w:r>
    <w:r>
      <w:rPr>
        <w:rFonts w:ascii="TimesLT" w:hAnsi="TimesLT"/>
      </w:rPr>
      <w:instrText xml:space="preserve">PAGE  </w:instrText>
    </w:r>
    <w:r>
      <w:rPr>
        <w:rFonts w:ascii="TimesLT" w:hAnsi="TimesLT"/>
      </w:rPr>
      <w:fldChar w:fldCharType="end"/>
    </w:r>
  </w:p>
  <w:p w14:paraId="3549426A" w14:textId="77777777" w:rsidR="00D37352" w:rsidRDefault="00D37352">
    <w:pPr>
      <w:tabs>
        <w:tab w:val="center" w:pos="4320"/>
        <w:tab w:val="right" w:pos="8640"/>
      </w:tabs>
      <w:spacing w:line="360" w:lineRule="auto"/>
      <w:ind w:firstLine="720"/>
      <w:jc w:val="both"/>
      <w:rPr>
        <w:rFonts w:ascii="TimesLT" w:hAnsi="Times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8F92" w14:textId="77777777" w:rsidR="00D37352" w:rsidRDefault="00D37352">
    <w:pPr>
      <w:tabs>
        <w:tab w:val="center" w:pos="4320"/>
        <w:tab w:val="right" w:pos="8640"/>
      </w:tabs>
      <w:spacing w:line="360" w:lineRule="auto"/>
      <w:ind w:firstLine="720"/>
      <w:jc w:val="both"/>
      <w:rPr>
        <w:rFonts w:ascii="TimesLT" w:hAnsi="Times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DCA53" w14:textId="77777777" w:rsidR="00D37352" w:rsidRDefault="00D37352">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C5DBC" w14:textId="77777777" w:rsidR="00D37352" w:rsidRDefault="002D25FA">
      <w:pPr>
        <w:rPr>
          <w:rFonts w:ascii="TimesLT" w:hAnsi="TimesLT"/>
          <w:lang w:val="en-US"/>
        </w:rPr>
      </w:pPr>
      <w:r>
        <w:rPr>
          <w:rFonts w:ascii="TimesLT" w:hAnsi="TimesLT"/>
          <w:lang w:val="en-US"/>
        </w:rPr>
        <w:separator/>
      </w:r>
    </w:p>
  </w:footnote>
  <w:footnote w:type="continuationSeparator" w:id="0">
    <w:p w14:paraId="4173608B" w14:textId="77777777" w:rsidR="00D37352" w:rsidRDefault="002D25FA">
      <w:pPr>
        <w:rPr>
          <w:rFonts w:ascii="TimesLT" w:hAnsi="TimesLT"/>
          <w:lang w:val="en-US"/>
        </w:rPr>
      </w:pPr>
      <w:r>
        <w:rPr>
          <w:rFonts w:ascii="TimesLT" w:hAnsi="TimesLT"/>
          <w:lang w:val="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F161A" w14:textId="77777777" w:rsidR="00D37352" w:rsidRDefault="002D25FA">
    <w:pPr>
      <w:framePr w:wrap="auto" w:vAnchor="text" w:hAnchor="margin" w:xAlign="center" w:y="1"/>
      <w:tabs>
        <w:tab w:val="center" w:pos="4153"/>
        <w:tab w:val="right" w:pos="8306"/>
      </w:tabs>
      <w:rPr>
        <w:rFonts w:ascii="TimesLT" w:hAnsi="TimesLT"/>
        <w:lang w:val="en-US"/>
      </w:rPr>
    </w:pPr>
    <w:r>
      <w:rPr>
        <w:rFonts w:ascii="TimesLT" w:hAnsi="TimesLT"/>
        <w:lang w:val="en-US"/>
      </w:rPr>
      <w:fldChar w:fldCharType="begin"/>
    </w:r>
    <w:r>
      <w:rPr>
        <w:rFonts w:ascii="TimesLT" w:hAnsi="TimesLT"/>
        <w:lang w:val="en-US"/>
      </w:rPr>
      <w:instrText xml:space="preserve">PAGE  </w:instrText>
    </w:r>
    <w:r>
      <w:rPr>
        <w:rFonts w:ascii="TimesLT" w:hAnsi="TimesLT"/>
        <w:lang w:val="en-US"/>
      </w:rPr>
      <w:fldChar w:fldCharType="end"/>
    </w:r>
  </w:p>
  <w:p w14:paraId="15EFCA06" w14:textId="77777777" w:rsidR="00D37352" w:rsidRDefault="00D37352">
    <w:pPr>
      <w:tabs>
        <w:tab w:val="center" w:pos="4153"/>
        <w:tab w:val="right" w:pos="8306"/>
      </w:tabs>
      <w:rPr>
        <w:rFonts w:ascii="TimesLT" w:hAnsi="TimesLT"/>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8619A" w14:textId="77777777" w:rsidR="00D37352" w:rsidRDefault="002D25FA">
    <w:pPr>
      <w:framePr w:wrap="auto" w:vAnchor="text" w:hAnchor="page" w:x="6337" w:y="15"/>
      <w:tabs>
        <w:tab w:val="center" w:pos="4153"/>
        <w:tab w:val="right" w:pos="8306"/>
      </w:tabs>
      <w:rPr>
        <w:szCs w:val="24"/>
        <w:lang w:val="en-US"/>
      </w:rPr>
    </w:pPr>
    <w:r>
      <w:rPr>
        <w:szCs w:val="24"/>
        <w:lang w:val="en-US"/>
      </w:rPr>
      <w:fldChar w:fldCharType="begin"/>
    </w:r>
    <w:r>
      <w:rPr>
        <w:szCs w:val="24"/>
        <w:lang w:val="en-US"/>
      </w:rPr>
      <w:instrText xml:space="preserve">PAGE  </w:instrText>
    </w:r>
    <w:r>
      <w:rPr>
        <w:szCs w:val="24"/>
        <w:lang w:val="en-US"/>
      </w:rPr>
      <w:fldChar w:fldCharType="separate"/>
    </w:r>
    <w:r>
      <w:rPr>
        <w:szCs w:val="24"/>
        <w:lang w:val="en-US"/>
      </w:rPr>
      <w:t>25</w:t>
    </w:r>
    <w:r>
      <w:rPr>
        <w:szCs w:val="24"/>
        <w:lang w:val="en-US"/>
      </w:rPr>
      <w:fldChar w:fldCharType="end"/>
    </w:r>
  </w:p>
  <w:p w14:paraId="2F95387F" w14:textId="77777777" w:rsidR="00D37352" w:rsidRDefault="00D37352">
    <w:pPr>
      <w:tabs>
        <w:tab w:val="center" w:pos="4153"/>
        <w:tab w:val="right" w:pos="8306"/>
      </w:tabs>
      <w:rPr>
        <w:rFonts w:ascii="TimesLT" w:hAnsi="TimesLT"/>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B2457" w14:textId="77777777" w:rsidR="00D37352" w:rsidRDefault="00D37352">
    <w:pPr>
      <w:tabs>
        <w:tab w:val="center" w:pos="4153"/>
        <w:tab w:val="right" w:pos="8306"/>
      </w:tabs>
      <w:rPr>
        <w:rFonts w:ascii="TimesLT" w:hAnsi="TimesLT"/>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2A0"/>
    <w:rsid w:val="002D25FA"/>
    <w:rsid w:val="007272A0"/>
    <w:rsid w:val="00D373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9F5A41"/>
  <w15:docId w15:val="{B5E7B756-5595-4C51-9F1A-118F2F74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e-tar.lt/portal/legalAct.html?documentId=eafbdf70ced311ed9978886e85107ab2"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0A245-761C-4228-8D07-0B7E2AEFC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210</Words>
  <Characters>1550</Characters>
  <Application>Microsoft Office Word</Application>
  <DocSecurity>0</DocSecurity>
  <Lines>12</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 Seimas</Company>
  <LinksUpToDate>false</LinksUpToDate>
  <CharactersWithSpaces>1757</CharactersWithSpaces>
  <SharedDoc>false</SharedDoc>
  <HyperlinkBase/>
  <HLinks>
    <vt:vector size="6" baseType="variant">
      <vt:variant>
        <vt:i4>5832794</vt:i4>
      </vt:variant>
      <vt:variant>
        <vt:i4>1024</vt:i4>
      </vt:variant>
      <vt:variant>
        <vt:i4>1025</vt:i4>
      </vt:variant>
      <vt:variant>
        <vt:i4>1</vt:i4>
      </vt:variant>
      <vt:variant>
        <vt:lpwstr>C:\Documents and Settings\lipetr\My Documents\Vytis1.gif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MOZERĖ Dainora</dc:creator>
  <cp:lastModifiedBy>Dangirutė Šakinienė</cp:lastModifiedBy>
  <cp:revision>2</cp:revision>
  <cp:lastPrinted>2022-12-22T07:10:00Z</cp:lastPrinted>
  <dcterms:created xsi:type="dcterms:W3CDTF">2024-12-16T10:18:00Z</dcterms:created>
  <dcterms:modified xsi:type="dcterms:W3CDTF">2024-12-16T10:18:00Z</dcterms:modified>
</cp:coreProperties>
</file>